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3662A" w14:textId="77777777" w:rsidR="007D3DF8" w:rsidRPr="00474C3F" w:rsidRDefault="007D3DF8" w:rsidP="007D3DF8">
      <w:pPr>
        <w:pStyle w:val="a7"/>
        <w:numPr>
          <w:ilvl w:val="0"/>
          <w:numId w:val="6"/>
        </w:numPr>
        <w:rPr>
          <w:rFonts w:ascii="Times New Roman" w:eastAsia="Times New Roman" w:hAnsi="Times New Roman" w:cs="Times New Roman"/>
          <w:b/>
          <w:sz w:val="24"/>
          <w:szCs w:val="24"/>
          <w:lang w:val="kk-KZ" w:eastAsia="ru-RU"/>
        </w:rPr>
      </w:pPr>
      <w:r w:rsidRPr="00474C3F">
        <w:rPr>
          <w:rFonts w:ascii="Times New Roman" w:eastAsiaTheme="minorEastAsia" w:hAnsi="Times New Roman" w:cs="Times New Roman"/>
          <w:sz w:val="24"/>
          <w:szCs w:val="24"/>
          <w:lang w:val="kk-KZ" w:eastAsia="ar-SA"/>
        </w:rPr>
        <w:t xml:space="preserve">Дәріс - </w:t>
      </w:r>
      <w:r w:rsidRPr="00474C3F">
        <w:rPr>
          <w:rFonts w:ascii="Times New Roman" w:eastAsiaTheme="minorEastAsia" w:hAnsi="Times New Roman" w:cs="Times New Roman"/>
          <w:sz w:val="24"/>
          <w:szCs w:val="24"/>
          <w:lang w:val="kk-KZ" w:eastAsia="ru-RU"/>
        </w:rPr>
        <w:t>Мемлекеттік қызмет пен кадрлық саясатты жүзеге асыруда мемлекеттік қызмет істері</w:t>
      </w:r>
    </w:p>
    <w:p w14:paraId="7BE31F3D" w14:textId="77777777" w:rsidR="007D3DF8" w:rsidRPr="00474C3F" w:rsidRDefault="007D3DF8" w:rsidP="007D3DF8">
      <w:pPr>
        <w:pStyle w:val="a7"/>
        <w:ind w:left="1080"/>
        <w:rPr>
          <w:rFonts w:ascii="Times New Roman" w:eastAsia="Times New Roman" w:hAnsi="Times New Roman" w:cs="Times New Roman"/>
          <w:b/>
          <w:sz w:val="24"/>
          <w:szCs w:val="24"/>
          <w:lang w:val="kk-KZ" w:eastAsia="ru-RU"/>
        </w:rPr>
      </w:pPr>
    </w:p>
    <w:p w14:paraId="53325A06" w14:textId="77777777" w:rsidR="007D3DF8" w:rsidRPr="00474C3F" w:rsidRDefault="007D3DF8" w:rsidP="007D3DF8">
      <w:pPr>
        <w:pStyle w:val="a7"/>
        <w:spacing w:after="0"/>
        <w:ind w:left="1080"/>
        <w:rPr>
          <w:rFonts w:ascii="Times New Roman" w:hAnsi="Times New Roman" w:cs="Times New Roman"/>
          <w:b/>
          <w:bCs/>
          <w:sz w:val="24"/>
          <w:szCs w:val="24"/>
          <w:lang w:val="kk-KZ"/>
        </w:rPr>
      </w:pPr>
    </w:p>
    <w:p w14:paraId="4DB4838D" w14:textId="77777777" w:rsidR="007D3DF8" w:rsidRPr="00474C3F" w:rsidRDefault="007D3DF8" w:rsidP="007D3DF8">
      <w:pPr>
        <w:pStyle w:val="a7"/>
        <w:spacing w:after="0"/>
        <w:ind w:left="1080"/>
        <w:rPr>
          <w:rFonts w:ascii="Times New Roman" w:hAnsi="Times New Roman" w:cs="Times New Roman"/>
          <w:b/>
          <w:bCs/>
          <w:sz w:val="24"/>
          <w:szCs w:val="24"/>
          <w:lang w:val="kk-KZ"/>
        </w:rPr>
      </w:pPr>
      <w:r w:rsidRPr="00474C3F">
        <w:rPr>
          <w:rFonts w:ascii="Times New Roman" w:hAnsi="Times New Roman" w:cs="Times New Roman"/>
          <w:b/>
          <w:bCs/>
          <w:sz w:val="24"/>
          <w:szCs w:val="24"/>
          <w:lang w:val="kk-KZ"/>
        </w:rPr>
        <w:t>Сұрақтар:</w:t>
      </w:r>
    </w:p>
    <w:p w14:paraId="21279D3A" w14:textId="77777777" w:rsidR="007D3DF8" w:rsidRPr="00474C3F" w:rsidRDefault="007D3DF8" w:rsidP="007D3DF8">
      <w:pPr>
        <w:rPr>
          <w:rFonts w:ascii="Times New Roman" w:eastAsia="Times New Roman" w:hAnsi="Times New Roman" w:cs="Times New Roman"/>
          <w:b/>
          <w:sz w:val="24"/>
          <w:szCs w:val="24"/>
          <w:lang w:val="kk-KZ" w:eastAsia="ru-RU"/>
        </w:rPr>
      </w:pPr>
      <w:r w:rsidRPr="00474C3F">
        <w:rPr>
          <w:rFonts w:ascii="Times New Roman" w:hAnsi="Times New Roman" w:cs="Times New Roman"/>
          <w:sz w:val="24"/>
          <w:szCs w:val="24"/>
          <w:lang w:val="kk-KZ"/>
        </w:rPr>
        <w:t xml:space="preserve">1 </w:t>
      </w:r>
      <w:bookmarkStart w:id="0" w:name="_Hlk107143825"/>
      <w:r w:rsidRPr="00474C3F">
        <w:rPr>
          <w:rFonts w:ascii="Times New Roman" w:eastAsiaTheme="minorEastAsia" w:hAnsi="Times New Roman" w:cs="Times New Roman"/>
          <w:sz w:val="24"/>
          <w:szCs w:val="24"/>
          <w:lang w:val="kk-KZ" w:eastAsia="ru-RU"/>
        </w:rPr>
        <w:t>Мемлекеттік қызмет пен кадрлық саясатты жүзеге асыру</w:t>
      </w:r>
    </w:p>
    <w:bookmarkEnd w:id="0"/>
    <w:p w14:paraId="07C78E38" w14:textId="77777777" w:rsidR="007D3DF8" w:rsidRPr="00474C3F" w:rsidRDefault="007D3DF8" w:rsidP="007D3DF8">
      <w:pPr>
        <w:rPr>
          <w:rFonts w:ascii="Times New Roman" w:eastAsiaTheme="minorEastAsia" w:hAnsi="Times New Roman" w:cs="Times New Roman"/>
          <w:sz w:val="24"/>
          <w:szCs w:val="24"/>
          <w:lang w:val="kk-KZ" w:eastAsia="ru-RU"/>
        </w:rPr>
      </w:pPr>
      <w:r w:rsidRPr="00474C3F">
        <w:rPr>
          <w:rFonts w:ascii="Times New Roman" w:hAnsi="Times New Roman" w:cs="Times New Roman"/>
          <w:sz w:val="24"/>
          <w:szCs w:val="24"/>
          <w:lang w:val="kk-KZ"/>
        </w:rPr>
        <w:t xml:space="preserve">2 </w:t>
      </w:r>
      <w:r w:rsidRPr="00474C3F">
        <w:rPr>
          <w:rFonts w:ascii="Times New Roman" w:eastAsiaTheme="minorEastAsia" w:hAnsi="Times New Roman" w:cs="Times New Roman"/>
          <w:sz w:val="24"/>
          <w:szCs w:val="24"/>
          <w:lang w:val="kk-KZ" w:eastAsia="ru-RU"/>
        </w:rPr>
        <w:t>Кадрлық саясатты жүзеге асыруда мемлекеттік қызмет</w:t>
      </w:r>
    </w:p>
    <w:p w14:paraId="0DA7AD26" w14:textId="77777777" w:rsidR="007D3DF8" w:rsidRPr="00474C3F" w:rsidRDefault="007D3DF8" w:rsidP="007D3DF8">
      <w:pPr>
        <w:rPr>
          <w:rFonts w:ascii="Times New Roman" w:eastAsia="Times New Roman" w:hAnsi="Times New Roman" w:cs="Times New Roman"/>
          <w:b/>
          <w:sz w:val="24"/>
          <w:szCs w:val="24"/>
          <w:lang w:val="kk-KZ" w:eastAsia="ru-RU"/>
        </w:rPr>
      </w:pPr>
      <w:r w:rsidRPr="00474C3F">
        <w:rPr>
          <w:rFonts w:ascii="Times New Roman" w:hAnsi="Times New Roman" w:cs="Times New Roman"/>
          <w:b/>
          <w:bCs/>
          <w:sz w:val="24"/>
          <w:szCs w:val="24"/>
          <w:lang w:val="kk-KZ"/>
        </w:rPr>
        <w:t xml:space="preserve"> Мақсаты- студенттерге </w:t>
      </w:r>
      <w:r w:rsidRPr="00474C3F">
        <w:rPr>
          <w:rFonts w:ascii="Times New Roman" w:eastAsiaTheme="minorEastAsia" w:hAnsi="Times New Roman" w:cs="Times New Roman"/>
          <w:sz w:val="24"/>
          <w:szCs w:val="24"/>
          <w:lang w:val="kk-KZ" w:eastAsia="ru-RU"/>
        </w:rPr>
        <w:t xml:space="preserve">мемлекеттік қызмет пен кадрлық саясатты жүзеге асыруда мемлекеттік қызмет істерін </w:t>
      </w:r>
      <w:r w:rsidRPr="00474C3F">
        <w:rPr>
          <w:rFonts w:ascii="Times New Roman" w:hAnsi="Times New Roman" w:cs="Times New Roman"/>
          <w:sz w:val="24"/>
          <w:szCs w:val="24"/>
          <w:lang w:val="kk-KZ"/>
        </w:rPr>
        <w:t xml:space="preserve"> түсіндіру </w:t>
      </w:r>
    </w:p>
    <w:p w14:paraId="74AA441F" w14:textId="77777777" w:rsidR="007D3DF8" w:rsidRPr="00474C3F" w:rsidRDefault="007D3DF8" w:rsidP="007D3DF8">
      <w:pPr>
        <w:pStyle w:val="a7"/>
        <w:spacing w:after="0"/>
        <w:ind w:left="1080"/>
        <w:rPr>
          <w:rFonts w:ascii="Times New Roman" w:hAnsi="Times New Roman" w:cs="Times New Roman"/>
          <w:sz w:val="24"/>
          <w:szCs w:val="24"/>
          <w:lang w:val="kk-KZ"/>
        </w:rPr>
      </w:pPr>
      <w:r w:rsidRPr="00474C3F">
        <w:rPr>
          <w:rFonts w:ascii="Times New Roman" w:hAnsi="Times New Roman" w:cs="Times New Roman"/>
          <w:sz w:val="24"/>
          <w:szCs w:val="24"/>
          <w:lang w:val="kk-KZ"/>
        </w:rPr>
        <w:t xml:space="preserve">      </w:t>
      </w:r>
    </w:p>
    <w:p w14:paraId="430457B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Мемлекеттік қызметтің жаңа моделі бірінші кезекте "мемлекеттік қызмет" ұғымын жаңғыртуды көздейді. Мемлекеттік қызмет "ұлтқа (қоғамға) қызмет ету" ұғымының синонимі болуға және мемлекеттік қызметтерді тұтынушы болып табылатын халыққа бағытталуға тиіс.      Мемлекеттік қызметтің жаңа моделі оны кәсібилендірудің басты факторы болып табылатын адами фактордың маңыздылығын тануға және тиімді кадр жұмысын жүргізуге бағдарланған.      Мемлекеттік қызметтің жаңа моделі тиімді кадр тетіктерін — мемлекеттік қызметке кірудің тиімді әрі айқын тәртібін, үздіксіз кәсіби даму мүмкіндігін, жұмыс нәтижелері мен ынталандыру жүйесінің өзара байланысын қалыптастыруға бағытталған.</w:t>
      </w:r>
    </w:p>
    <w:p w14:paraId="18A6DEE1"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жаңа моделінде мемлекеттік саясаттың тиімді іске асырылуын кәсіби тұрғыдан қамтамасыз ететін жоғары мемлекеттік әкімшілік қызметшілер корпусы қалыптастырылып, мемлекеттік қызметке кіру және оны атқару тетіктері түбегейлі жетілдірілетін болады.</w:t>
      </w:r>
    </w:p>
    <w:p w14:paraId="54C122D2"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Осылайша, "Қазақстан - 2030" </w:t>
      </w:r>
      <w:r>
        <w:fldChar w:fldCharType="begin"/>
      </w:r>
      <w:r w:rsidRPr="00CC2B39">
        <w:rPr>
          <w:lang w:val="kk-KZ"/>
        </w:rPr>
        <w:instrText>HYPERLINK "https://adilet.zan.kz/kaz/docs/K970002030_" \l "z33"</w:instrText>
      </w:r>
      <w:r>
        <w:fldChar w:fldCharType="separate"/>
      </w:r>
      <w:r w:rsidRPr="00474C3F">
        <w:rPr>
          <w:rFonts w:ascii="Times New Roman" w:eastAsia="Times New Roman" w:hAnsi="Times New Roman" w:cs="Times New Roman"/>
          <w:color w:val="073A5E"/>
          <w:spacing w:val="2"/>
          <w:sz w:val="24"/>
          <w:szCs w:val="24"/>
          <w:u w:val="single"/>
          <w:lang w:val="kk-KZ" w:eastAsia="ru-RU"/>
        </w:rPr>
        <w:t>Стратегиясының</w:t>
      </w:r>
      <w:r>
        <w:rPr>
          <w:rFonts w:ascii="Times New Roman" w:eastAsia="Times New Roman" w:hAnsi="Times New Roman" w:cs="Times New Roman"/>
          <w:color w:val="073A5E"/>
          <w:spacing w:val="2"/>
          <w:sz w:val="24"/>
          <w:szCs w:val="24"/>
          <w:u w:val="single"/>
          <w:lang w:val="kk-KZ" w:eastAsia="ru-RU"/>
        </w:rPr>
        <w:fldChar w:fldCharType="end"/>
      </w:r>
      <w:r w:rsidRPr="00474C3F">
        <w:rPr>
          <w:rFonts w:ascii="Times New Roman" w:eastAsia="Times New Roman" w:hAnsi="Times New Roman" w:cs="Times New Roman"/>
          <w:color w:val="000000"/>
          <w:spacing w:val="2"/>
          <w:sz w:val="24"/>
          <w:szCs w:val="24"/>
          <w:lang w:val="kk-KZ" w:eastAsia="ru-RU"/>
        </w:rPr>
        <w:t> ережелері негізге алына отырып:</w:t>
      </w:r>
    </w:p>
    <w:p w14:paraId="1061BE44"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жүйесіндегі тиімді кадр саясаты және адами капиталды басқару жүйесі;</w:t>
      </w:r>
    </w:p>
    <w:p w14:paraId="10CCE05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қызметтер көрсетудің жоғары сапасы және мемлекеттік органдар қызметінің тиімділігі;</w:t>
      </w:r>
    </w:p>
    <w:p w14:paraId="1EC82954"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қызметшілердің оң имиджі және мінез-құлық этикасы мемлекеттік қызметтің жаңа моделін қалыптастырудың үш тұғырлы мақсаты болып табылады.</w:t>
      </w:r>
    </w:p>
    <w:p w14:paraId="7FE63150"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Үш тұғырлы мақсатқа сәйкес:</w:t>
      </w:r>
    </w:p>
    <w:p w14:paraId="3CFEB3F0"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 жаңа кадр тетіктерін қалыптастыру және қолданыстағыларын жетілдіру;</w:t>
      </w:r>
    </w:p>
    <w:p w14:paraId="1249CAF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қызметшілердің жұмысын мемлекеттік қызметтердің сапасы мен қолжетімділігін арттыру және мемлекеттік қызметшілердің жұмысын мемлекеттік қызметтерді тұтынушы ретінде халыққа бағдарлау;</w:t>
      </w:r>
    </w:p>
    <w:p w14:paraId="33FD2CB8"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қызметтің жоғары мәртебесі мен беделін қамтамасыз ету, мемлекеттік қызметшілер мінез-құлқының этикалық нормаларын қалыптастыру мемлекеттік қызметтің жаңа моделін қалыптастырудың міндеттері болып айқындалады.</w:t>
      </w:r>
    </w:p>
    <w:p w14:paraId="12A95C66"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 сапалы кадрлық жаңарту мен кәсібилендіруді жүйелі түрде қамтамасыз ету үшін оның ұйымдастырушылық құрылымы және нормативтік құқықтық базасы жаңғыртылатын болады.</w:t>
      </w:r>
    </w:p>
    <w:p w14:paraId="064A6876"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қалыптастырудың нәтижесі нақты нәтижеге және мемлекеттік қызметтерді сапалы түрде көрсетуге бағдарланған, сондай-ақ мемлекеттік әлеуметтік-экономикалық дамудың өзекті қажеттіктеріне сай келетін кәсіби мемлекеттік қызмет болмақ.</w:t>
      </w:r>
    </w:p>
    <w:p w14:paraId="6F961B34" w14:textId="77777777" w:rsidR="007D3DF8" w:rsidRPr="00474C3F" w:rsidRDefault="007D3DF8" w:rsidP="007D3DF8">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bookmarkStart w:id="1" w:name="z13"/>
      <w:bookmarkEnd w:id="1"/>
      <w:r w:rsidRPr="00474C3F">
        <w:rPr>
          <w:rFonts w:ascii="Times New Roman" w:eastAsia="Times New Roman" w:hAnsi="Times New Roman" w:cs="Times New Roman"/>
          <w:color w:val="1E1E1E"/>
          <w:sz w:val="24"/>
          <w:szCs w:val="24"/>
          <w:lang w:val="kk-KZ" w:eastAsia="ru-RU"/>
        </w:rPr>
        <w:t>. Мемлекеттік қызметтің жаңа моделі</w:t>
      </w:r>
    </w:p>
    <w:p w14:paraId="6C9E9DC3"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Халықаралық практикада мемлекеттік қызметтің екі үлгілік моделін бөліп қарастыруға болады - баспалдақтық және позициялық.</w:t>
      </w:r>
    </w:p>
    <w:p w14:paraId="1C17360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Мемлекеттік қызметке кіру мен оны атқару тәртібіне қатысты осы модельдердегі айырмашылықтарға қарамастан, оларға мемлекеттік қызмет тиімділігін қамтамасыз ететін бірқатар жалпы шарттар тән.</w:t>
      </w:r>
    </w:p>
    <w:p w14:paraId="4181866F"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Біріншісі — мемлекеттік қызметшілерді саяси "тағайындалатындар" және кәсіби "орындаушылар" деп бөлу. Екіншісі - мемлекеттік қызметке конкурстық негізде қабылдау, бұл мемлекеттік қызметке білікті әрі құзыретті мамандарды іріктеп алуға мүмкіндік береді және кадрларды іріктеу мен жоғарылатудың патронаждық жүйесі үшін мүмкіндіктерді азайтады.</w:t>
      </w:r>
    </w:p>
    <w:p w14:paraId="210F37E1"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жоғары беделі мен мәртебесі шетелдердегі мемлекеттік қызмет жүйесінің маңызды ерекшелігі болып табылады.</w:t>
      </w:r>
    </w:p>
    <w:p w14:paraId="5FDF6743"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Қазіргі кезде, көптеген елдер мемлекеттік басқарудың ұлттық жүйесінің ерекшеліктерін ескеретін мемлекеттік қызметтің аралас моделін құруды жөн көреді.</w:t>
      </w:r>
    </w:p>
    <w:p w14:paraId="18895BD8"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көптеген тиімді модельдерінде (Нидерланды, Сингапур, АҚШ, Италия) жоғары мемлекеттік қызмет институты қолданылады, ол саяси шешімдер қабылдау процесін оларды іске асыру процесінен ажыратуға бағытталған. Жоғары мемлекеттік қызметтің функциялары жалпы мемлекеттік саясатқа сәйкес басқару талаптарын әзірлеу және әкімшілік қызметті жүргізу болып табылады.</w:t>
      </w:r>
    </w:p>
    <w:p w14:paraId="68953386"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 мемлекеттік қызметінің жаңа моделі мемлекеттік қызметтің баспалдақтық және позициялық модельдерінің элементтерін қамтып, аралас болып қалады.</w:t>
      </w:r>
    </w:p>
    <w:p w14:paraId="3EE69583"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Қазақстан Республикасының Стратегиялық даму жоспарына сәйкес, мемлекеттік қызметтің жаңа моделінде корпустық вертикаль: мемлекеттік саяси қызметшілер, "А" басқарушылық корпусы және "Б" атқарушылық корпусы айқын көрініс табатын болады.</w:t>
      </w:r>
    </w:p>
    <w:p w14:paraId="2F02A9C4"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 2012 жылға қарай үш корпусқа негізделген мемлекеттік лауазымдардың жаңа тізілімін бекітуді көздейді.</w:t>
      </w:r>
    </w:p>
    <w:p w14:paraId="1437A29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мемлекеттік саясатты қалыптастыратын, мемлекеттік басқару саласына (аясына) басшылық етуді жүзеге асыратын, тиісті саладағы мемлекеттік дамудың стратегиялық бағыттарын айқындайтын қызметшілер, сондай-ақ тағайындалуы саяси-шешуші сипатқа ие қызметшілер енгізіледі.</w:t>
      </w:r>
    </w:p>
    <w:p w14:paraId="356635C8"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мынадай лауазымдар: орталық мемлекеттік органдардың, Қазақстан Республикасы Президентіне тікелей бағынатын және есеп беретін органдардың бірінші басшылары, олардың орынбасарлары, облыстардың, астананың және республикалық маңызы бар қаланың әкімдері және олардың орынбасарлары, сондай-ақ тізбесін Қазақстан Республикасының Президенті айқындайтын басқа да мемлекеттік лауазымдар енгізілетін болады.</w:t>
      </w:r>
    </w:p>
    <w:p w14:paraId="2D29FDD8"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модельде мемлекеттік әкімшілік қызмет құрылымында мемлекеттік саяси қызметшілер қалыптастыратын саясатты іске асыруды және стратегиялық шешімдер қабылдау мен оларды орындау арасындағы өзара байланысты қамтамасыз ететін "А" басқарушылық корпусы құрылатын болады.</w:t>
      </w:r>
    </w:p>
    <w:p w14:paraId="3EFC062F"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"А" басқарушылық корпусының әкімшілік лауазымдарына тағайындау тек қана кадр резервінен жүзеге асырылатын болады. Оны пайдалану тиімділігін қамтамасыз ету үшін кандидаттың "А" корпусының кадр резервінде тұру міндеттілігін көздейтін құқықтық норма қарастырылатын болады.</w:t>
      </w:r>
    </w:p>
    <w:p w14:paraId="6586142F"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Саяси кадр резервін және мемлекеттік әкімшілік қызметтің "А" басқарушылық корпусының кадр резервін қалыптастыруды Қазақстан Республикасы Президентінің жанындағы Кадр саясаты жөніндегі ұлттық комиссия мемлекеттік органдардың және облыстар, астана, республикалық маңызы бар қала әкімдерінің ұсыныстары негізінде жүзеге асыратын болады.</w:t>
      </w:r>
    </w:p>
    <w:p w14:paraId="63C14A7B"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Кадр саясаты жөніндегі ұлттық комиссияның құрамын және ол туралы ережені Қазақстан Республикасының Президенті айқындайтын болады.</w:t>
      </w:r>
    </w:p>
    <w:p w14:paraId="095330BF"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Мемлекеттік қызметтің жаңа моделінде мемлекеттік саяси лауазымдар тізілімі қайта қаралып, мемлекеттік саяси қызметшілер саны шектелетін болады. Жауапты хатшы лауазымына тағайындалған адамның рөлі мен жауапкершілік дәрежесі нақты айқындалып, оны тағайындаудың ашық, транспарентті, сіңірген еңбегіне негізделген тетігі әзірленетін болады.</w:t>
      </w:r>
    </w:p>
    <w:p w14:paraId="5781BD9E"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Республикасының Президенті айқындаған мемлекеттік қызметті дамыту басымдықтары ескеріле отырып, жауапты хатшы лауазымы "А" басқарушылық корпусына жатқызылатын болады, тиісінше, жауапты хатшылардың өкілеттіктері, құқықтары, міндеттері осы корпустың қызметін реттейтін нормативтік құқықтық актілер шеңберінде айқындалатын болады.</w:t>
      </w:r>
    </w:p>
    <w:p w14:paraId="27543303"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Сондай-ақ, мемлекеттік орган жұмысындағы сабақтастықты сақтау мақсатында мемлекеттік органдардың бірінші басшыларының лауазымда болу кезеңіне қарамастан, жауапты хатшылар белгілі бір мерзімге тағайындалатын болады.</w:t>
      </w:r>
    </w:p>
    <w:p w14:paraId="6435C10C"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әкімшілік қызметтің "А" корпусына іріктеу өздерін кәсіби құзыретті және тиімді жұмыс істейтін қызметкерлер ретінде көрсеткен "Б" атқарушылық корпусына жатқызылған мемлекеттік қызметшілер қатарынан тұрақты рекрутинг негізінде жүргізілетін болады.</w:t>
      </w:r>
    </w:p>
    <w:p w14:paraId="7D3BC3B8"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қолда бар кадр әлеуетін кеңейту және мемлекеттік қызмет жүйесінің ашықтығы "әлеуметтік лифт" тетігі есебінен қамтамасыз етілетін болады.</w:t>
      </w:r>
    </w:p>
    <w:p w14:paraId="78D06C4A" w14:textId="77777777" w:rsidR="007D3DF8" w:rsidRPr="00474C3F" w:rsidRDefault="007D3DF8" w:rsidP="007D3DF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 тетік мемлекеттік қызметшілер болып табылмайтын, бірақ мемлекеттік ұйымдарда және жеке секторда басшы лауазымдарды атқаратын кәсіби даярлығы бар кадрларға "А" корпусының кадр резервіне енгізу үшін конкурстық іріктеуге қатысуға мүмкіндік береді.</w:t>
      </w:r>
    </w:p>
    <w:p w14:paraId="76AC4CDB" w14:textId="77777777" w:rsidR="001632AF" w:rsidRDefault="001632AF">
      <w:pPr>
        <w:rPr>
          <w:lang w:val="kk-KZ"/>
        </w:rPr>
      </w:pPr>
    </w:p>
    <w:p w14:paraId="291C913C" w14:textId="77777777" w:rsidR="00691EFF" w:rsidRDefault="00691EFF">
      <w:pPr>
        <w:rPr>
          <w:lang w:val="kk-KZ"/>
        </w:rPr>
      </w:pPr>
    </w:p>
    <w:p w14:paraId="3A03DAB8" w14:textId="77777777" w:rsidR="00691EFF" w:rsidRDefault="00691EFF">
      <w:pPr>
        <w:rPr>
          <w:lang w:val="kk-KZ"/>
        </w:rPr>
      </w:pPr>
    </w:p>
    <w:p w14:paraId="0443AC56" w14:textId="77777777" w:rsidR="00691EFF" w:rsidRDefault="00691EFF">
      <w:pPr>
        <w:rPr>
          <w:lang w:val="kk-KZ"/>
        </w:rPr>
      </w:pPr>
    </w:p>
    <w:p w14:paraId="624BF4B9" w14:textId="77777777" w:rsidR="00691EFF" w:rsidRDefault="00691EFF">
      <w:pPr>
        <w:rPr>
          <w:lang w:val="kk-KZ"/>
        </w:rPr>
      </w:pPr>
    </w:p>
    <w:p w14:paraId="6FEFC228" w14:textId="77777777" w:rsidR="00691EFF" w:rsidRDefault="00691EFF" w:rsidP="00691EFF">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2" w:name="_Hlk138942786"/>
      <w:r>
        <w:rPr>
          <w:rFonts w:ascii="Times New Roman" w:eastAsia="Times New Roman" w:hAnsi="Times New Roman" w:cs="Times New Roman"/>
          <w:b/>
          <w:sz w:val="20"/>
          <w:szCs w:val="20"/>
          <w:lang w:val="kk-KZ" w:eastAsia="ru-RU"/>
        </w:rPr>
        <w:t>Негізгі әдебиеттер:</w:t>
      </w:r>
    </w:p>
    <w:p w14:paraId="5BF8724A" w14:textId="77777777" w:rsidR="00691EFF" w:rsidRDefault="00691EFF" w:rsidP="00691EF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545612A" w14:textId="77777777" w:rsidR="00691EFF" w:rsidRDefault="00691EFF" w:rsidP="00691EFF">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3" w:name="_Hlk138936788"/>
      <w:bookmarkEnd w:id="2"/>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4"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4"/>
    </w:p>
    <w:p w14:paraId="31AD71C2" w14:textId="77777777" w:rsidR="00691EFF" w:rsidRDefault="00691EFF" w:rsidP="00691EFF">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5F1EFB9" w14:textId="77777777" w:rsidR="00691EFF" w:rsidRDefault="00691EFF" w:rsidP="00691EFF">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0D867AA8" w14:textId="77777777" w:rsidR="00691EFF" w:rsidRDefault="00691EFF" w:rsidP="00691EF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B1C2877" w14:textId="77777777" w:rsidR="00691EFF" w:rsidRDefault="00691EFF" w:rsidP="00691EFF">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249483B" w14:textId="77777777" w:rsidR="00691EFF" w:rsidRDefault="00691EFF" w:rsidP="00691EF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5064C198"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4463CCF9"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43BB3463" w14:textId="77777777" w:rsidR="00691EFF" w:rsidRDefault="00691EFF" w:rsidP="00691EF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FD5A230" w14:textId="77777777" w:rsidR="00691EFF" w:rsidRDefault="00691EFF" w:rsidP="00691EF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1BBFEAD" w14:textId="77777777" w:rsidR="00691EFF" w:rsidRDefault="00691EFF" w:rsidP="00691EFF">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64261AC5" w14:textId="77777777" w:rsidR="00691EFF" w:rsidRDefault="00691EFF" w:rsidP="00691EF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4DDF54C"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2183681" w14:textId="77777777" w:rsidR="00691EFF" w:rsidRDefault="00691EFF" w:rsidP="00691EF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25EFE129" w14:textId="77777777" w:rsidR="00691EFF" w:rsidRDefault="00691EFF" w:rsidP="00691EF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7E9DA3C1" w14:textId="77777777" w:rsidR="00691EFF" w:rsidRDefault="00691EFF" w:rsidP="00691EFF">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00A0165B" w14:textId="77777777" w:rsidR="00691EFF" w:rsidRDefault="00691EFF" w:rsidP="00691EF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88662A0"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76824520"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7EA2E062" w14:textId="77777777" w:rsidR="00691EFF" w:rsidRDefault="00691EFF" w:rsidP="00691EFF">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9870CA8" w14:textId="77777777" w:rsidR="00691EFF" w:rsidRDefault="00691EFF" w:rsidP="00691EFF">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5CFD6903"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00B28C15"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5CB4BBFF" w14:textId="77777777" w:rsidR="00691EFF" w:rsidRDefault="00691EFF" w:rsidP="00691EFF">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1C9D1296" w14:textId="77777777" w:rsidR="00691EFF" w:rsidRDefault="00691EFF" w:rsidP="00691EF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50DEC77A" w14:textId="77777777" w:rsidR="00691EFF" w:rsidRDefault="00691EFF" w:rsidP="00691EF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0D977C00" w14:textId="77777777" w:rsidR="00691EFF" w:rsidRDefault="00691EFF" w:rsidP="00691EF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077CB5F7"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565D6D6A" w14:textId="77777777" w:rsidR="00691EFF" w:rsidRDefault="00691EFF" w:rsidP="00691EF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593B6D8C" w14:textId="77777777" w:rsidR="00691EFF" w:rsidRDefault="00691EFF" w:rsidP="00691EF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5"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7E67F3B" w14:textId="77777777" w:rsidR="00691EFF" w:rsidRDefault="00691EFF" w:rsidP="00691EF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40ABDF70" w14:textId="77777777" w:rsidR="00691EFF" w:rsidRDefault="00691EFF" w:rsidP="00691EFF">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1CA79FD6" w14:textId="77777777" w:rsidR="00691EFF" w:rsidRDefault="00691EFF" w:rsidP="00691EFF">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65AB878B"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007BBF2F" w14:textId="77777777" w:rsidR="00691EFF" w:rsidRDefault="00691EFF" w:rsidP="00691EF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5"/>
    <w:p w14:paraId="26621FD4" w14:textId="77777777" w:rsidR="00691EFF" w:rsidRDefault="00691EFF" w:rsidP="00691EFF">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1D6BD2DF" w14:textId="77777777" w:rsidR="00691EFF" w:rsidRDefault="00691EFF" w:rsidP="00691EF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4C858599" w14:textId="77777777" w:rsidR="00691EFF" w:rsidRDefault="00691EFF" w:rsidP="00691EFF">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396312D7" w14:textId="77777777" w:rsidR="00691EFF" w:rsidRDefault="00691EFF" w:rsidP="00691EFF">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28D69295" w14:textId="77777777" w:rsidR="00691EFF" w:rsidRDefault="00691EFF" w:rsidP="00691EFF">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4AC214C0" w14:textId="77777777" w:rsidR="00691EFF" w:rsidRDefault="00691EFF" w:rsidP="00691EF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12A2F38D" w14:textId="77777777" w:rsidR="00691EFF" w:rsidRDefault="00691EFF" w:rsidP="00691EFF">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0662DFC" w14:textId="77777777" w:rsidR="00691EFF" w:rsidRDefault="00691EFF" w:rsidP="00691EFF">
      <w:pPr>
        <w:spacing w:after="0" w:line="240" w:lineRule="auto"/>
        <w:rPr>
          <w:rFonts w:ascii="Times New Roman" w:eastAsiaTheme="minorEastAsia" w:hAnsi="Times New Roman" w:cs="Times New Roman"/>
          <w:b/>
          <w:bCs/>
          <w:color w:val="000000" w:themeColor="text1"/>
          <w:sz w:val="20"/>
          <w:szCs w:val="20"/>
          <w:lang w:val="kk-KZ" w:eastAsia="ru-RU"/>
        </w:rPr>
      </w:pPr>
    </w:p>
    <w:p w14:paraId="3AFED425" w14:textId="77777777" w:rsidR="00691EFF" w:rsidRDefault="00691EFF" w:rsidP="00691EF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5D1D60BD" w14:textId="77777777" w:rsidR="00691EFF" w:rsidRDefault="00691EFF" w:rsidP="00691EFF">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B150F92"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020336E0"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05CD2E4" w14:textId="77777777" w:rsidR="00691EFF" w:rsidRDefault="00691EFF" w:rsidP="00691EFF">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1413526B"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444D9854" w14:textId="77777777" w:rsidR="00691EFF" w:rsidRDefault="00691EFF" w:rsidP="00691EFF">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FD9B6F7" w14:textId="77777777" w:rsidR="00691EFF" w:rsidRDefault="00691EFF" w:rsidP="00691EFF">
      <w:pPr>
        <w:spacing w:after="0" w:line="240" w:lineRule="auto"/>
        <w:ind w:left="1" w:hanging="1"/>
        <w:contextualSpacing/>
        <w:rPr>
          <w:rFonts w:ascii="Times New Roman" w:eastAsiaTheme="minorEastAsia" w:hAnsi="Times New Roman" w:cs="Times New Roman"/>
          <w:sz w:val="20"/>
          <w:szCs w:val="20"/>
          <w:lang w:val="kk-KZ" w:eastAsia="ru-RU"/>
        </w:rPr>
      </w:pPr>
      <w:bookmarkStart w:id="6"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0E4D0384"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8. Ник. HR-менеджментке кіріспе = An Introduction to Human Resource Management - Алматы: "Ұлттық аударма бюросы" ҚҚ, 2019. — 531 б.</w:t>
      </w:r>
    </w:p>
    <w:p w14:paraId="3B8C9414"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B1994CA"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F6DD4D6"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38AEC35"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3949E9F"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7960CDB"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781843"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44768A1" w14:textId="77777777" w:rsidR="00691EFF" w:rsidRDefault="00691EFF" w:rsidP="00691EFF">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5285BB5C" w14:textId="77777777" w:rsidR="00691EFF" w:rsidRDefault="00691EFF" w:rsidP="00691EFF">
      <w:pPr>
        <w:spacing w:after="0" w:line="240" w:lineRule="auto"/>
        <w:rPr>
          <w:rFonts w:ascii="Times New Roman" w:eastAsiaTheme="minorEastAsia" w:hAnsi="Times New Roman" w:cs="Times New Roman"/>
          <w:color w:val="000000" w:themeColor="text1"/>
          <w:sz w:val="20"/>
          <w:szCs w:val="20"/>
          <w:lang w:val="kk-KZ" w:eastAsia="ru-RU"/>
        </w:rPr>
      </w:pPr>
    </w:p>
    <w:p w14:paraId="6F71A537" w14:textId="77777777" w:rsidR="00691EFF" w:rsidRDefault="00691EFF" w:rsidP="00691EFF">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75DC254A" w14:textId="77777777" w:rsidR="00691EFF" w:rsidRDefault="00691EFF" w:rsidP="00691EF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198F80E5" w14:textId="77777777" w:rsidR="00691EFF" w:rsidRDefault="00691EFF" w:rsidP="00691EFF">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6"/>
    <w:p w14:paraId="31509228" w14:textId="77777777" w:rsidR="00691EFF" w:rsidRDefault="00691EFF" w:rsidP="00691EFF">
      <w:pPr>
        <w:spacing w:after="0" w:line="240" w:lineRule="auto"/>
        <w:rPr>
          <w:rFonts w:ascii="Times New Roman" w:eastAsiaTheme="minorEastAsia" w:hAnsi="Times New Roman" w:cs="Times New Roman"/>
          <w:b/>
          <w:bCs/>
          <w:color w:val="000000"/>
          <w:sz w:val="20"/>
          <w:szCs w:val="20"/>
          <w:lang w:val="kk-KZ" w:eastAsia="ru-RU"/>
        </w:rPr>
      </w:pPr>
    </w:p>
    <w:p w14:paraId="7B03CE83" w14:textId="77777777" w:rsidR="00691EFF" w:rsidRDefault="00691EFF" w:rsidP="00691EFF">
      <w:pPr>
        <w:spacing w:after="0" w:line="240" w:lineRule="auto"/>
        <w:rPr>
          <w:rFonts w:ascii="Times New Roman" w:eastAsiaTheme="minorEastAsia" w:hAnsi="Times New Roman" w:cs="Times New Roman"/>
          <w:b/>
          <w:bCs/>
          <w:color w:val="000000"/>
          <w:sz w:val="20"/>
          <w:szCs w:val="20"/>
          <w:lang w:val="kk-KZ" w:eastAsia="ru-RU"/>
        </w:rPr>
      </w:pPr>
    </w:p>
    <w:p w14:paraId="5C166A74" w14:textId="77777777" w:rsidR="00691EFF" w:rsidRDefault="00691EFF" w:rsidP="00691EFF">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62FECF83" w14:textId="77777777" w:rsidR="00691EFF" w:rsidRDefault="00691EFF" w:rsidP="00691EFF">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3"/>
    <w:p w14:paraId="646BB997" w14:textId="77777777" w:rsidR="00691EFF" w:rsidRDefault="00691EFF" w:rsidP="00691EFF">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13BBD05E" w14:textId="77777777" w:rsidR="00691EFF" w:rsidRDefault="00691EFF" w:rsidP="00691EFF">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4C394F76" w14:textId="77777777" w:rsidR="00691EFF" w:rsidRPr="00691EFF" w:rsidRDefault="00691EFF">
      <w:pPr>
        <w:rPr>
          <w:lang w:val="kk-KZ"/>
        </w:rPr>
      </w:pPr>
    </w:p>
    <w:sectPr w:rsidR="00691EFF" w:rsidRPr="0069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A50331"/>
    <w:multiLevelType w:val="hybridMultilevel"/>
    <w:tmpl w:val="8DE06796"/>
    <w:lvl w:ilvl="0" w:tplc="2234ACB0">
      <w:start w:val="12"/>
      <w:numFmt w:val="decimal"/>
      <w:lvlText w:val="%1"/>
      <w:lvlJc w:val="left"/>
      <w:pPr>
        <w:ind w:left="1440" w:hanging="360"/>
      </w:pPr>
      <w:rPr>
        <w:rFonts w:eastAsiaTheme="minorEastAsia"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994763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022396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4536785">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5405338">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228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77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57"/>
    <w:rsid w:val="000C5E57"/>
    <w:rsid w:val="001632AF"/>
    <w:rsid w:val="00310446"/>
    <w:rsid w:val="00320D58"/>
    <w:rsid w:val="003E6D87"/>
    <w:rsid w:val="00691EFF"/>
    <w:rsid w:val="007D3DF8"/>
    <w:rsid w:val="009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54BB"/>
  <w15:chartTrackingRefBased/>
  <w15:docId w15:val="{CDFD99DC-9D4D-4E93-A8C7-527F049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EFF"/>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91EFF"/>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7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08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2024-05-21T15:02:00Z</dcterms:created>
  <dcterms:modified xsi:type="dcterms:W3CDTF">2024-05-22T03:14:00Z</dcterms:modified>
</cp:coreProperties>
</file>